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30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 5-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641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-2802/2025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возбужденное по ст.20.21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Моисеева Дениса Владимировича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UserDefinedgrp-2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tabs>
          <w:tab w:val="left" w:pos="2670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Моисеев Д.В. 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общественном месте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помещении теплой остановки в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дома 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</w:t>
      </w:r>
      <w:r>
        <w:rPr>
          <w:rFonts w:ascii="Times New Roman" w:eastAsia="Times New Roman" w:hAnsi="Times New Roman" w:cs="Times New Roman"/>
          <w:sz w:val="28"/>
          <w:szCs w:val="28"/>
        </w:rPr>
        <w:t>ии алкогольного опьянения, 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 невнятную речь, резкий запах алкоголя из полости рта, неопр</w:t>
      </w:r>
      <w:r>
        <w:rPr>
          <w:rFonts w:ascii="Times New Roman" w:eastAsia="Times New Roman" w:hAnsi="Times New Roman" w:cs="Times New Roman"/>
          <w:sz w:val="28"/>
          <w:szCs w:val="28"/>
        </w:rPr>
        <w:t>ятный внешний вид, чем оскорбил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человеческое достоинство и общественную нравственность.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Моисеев Д.В. правом на юридическую помощь защитника не воспользовался, вину в 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ершении правонарушения признал.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 что дополнений не имеет, инвалидность 1, 2 группы не имеет.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Заслушав нарушителя, 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Моисеева Д.В. в совершении вышеуказанных действий подтверждается исследованными судом: протоколом об административном правонарушении; актом медицинского освидетельствования, согласно которому у Моисеева Д.В. установлено алкогольное опьянение, результат повторного исследования </w:t>
      </w:r>
      <w:r>
        <w:rPr>
          <w:rFonts w:ascii="Times New Roman" w:eastAsia="Times New Roman" w:hAnsi="Times New Roman" w:cs="Times New Roman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мг/л, при этом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освидетельствуемый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 неопрятный внешний вид; рапортом сотрудника полиции; объяснениями свидетеля, материалами </w:t>
      </w:r>
      <w:r>
        <w:rPr>
          <w:rFonts w:ascii="Times New Roman" w:eastAsia="Times New Roman" w:hAnsi="Times New Roman" w:cs="Times New Roman"/>
          <w:sz w:val="28"/>
          <w:szCs w:val="28"/>
        </w:rPr>
        <w:t>фотофиксации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отягчающих административную ответственность обстоятельств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нарушителя мировой судья квалифицирует по ст.20.21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меру административного наказания, суд учитывает характер и тяжесть совершенного правонарушения, личность 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возможности назначения наказания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ст.ст.29.9, 29.10 КоАП РФ, мировой судья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Моисеева Дениса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ст.20.21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административного штрафа в размере 1000,00 руб.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штраф, согласно ч.1 ст.32.2 КоАП РФ, должен быть уплачен лицом, привлеченным к административной ответственности,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расчетный счет: Наименование получателя: УФК по Ханты-Мансийскому автономному округу - Югре (Департамент административного обеспечения Ханты-Мансийского автономного округа - Югры, л/с 04872D08080), р/с 03100643000000018700 в РКЦ Ханты-Ман</w:t>
      </w:r>
      <w:r>
        <w:rPr>
          <w:rFonts w:ascii="Times New Roman" w:eastAsia="Times New Roman" w:hAnsi="Times New Roman" w:cs="Times New Roman"/>
          <w:sz w:val="28"/>
          <w:szCs w:val="28"/>
        </w:rPr>
        <w:t>сийск//УФК по Ханты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Мансийскому автономному округу, БИК 007162163, ОКТМО 71871000, KBK 72011601203010021140, ИНН 8601073664, КПП 860101001, к/с 40102810245370000007, УИН 0412365400715006412520126.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Шинкарь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Шинкарь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3">
    <w:name w:val="cat-UserDefined grp-24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